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D1" w:rsidRPr="00F330D1" w:rsidRDefault="00F330D1">
      <w:pPr>
        <w:rPr>
          <w:rFonts w:ascii="Arial" w:hAnsi="Arial" w:cs="Arial"/>
          <w:b/>
          <w:sz w:val="18"/>
          <w:szCs w:val="18"/>
        </w:rPr>
      </w:pPr>
      <w:r w:rsidRPr="00F330D1">
        <w:rPr>
          <w:rFonts w:ascii="Arial" w:hAnsi="Arial" w:cs="Arial"/>
          <w:b/>
          <w:sz w:val="18"/>
          <w:szCs w:val="18"/>
        </w:rPr>
        <w:t>Zał. nr 3 Opis przedmiotu zamówienia</w:t>
      </w:r>
    </w:p>
    <w:p w:rsidR="00F330D1" w:rsidRPr="00F330D1" w:rsidRDefault="00F330D1" w:rsidP="00F330D1">
      <w:pPr>
        <w:keepNext/>
        <w:widowControl w:val="0"/>
        <w:spacing w:after="0" w:line="240" w:lineRule="auto"/>
        <w:jc w:val="both"/>
        <w:outlineLvl w:val="3"/>
        <w:rPr>
          <w:rFonts w:ascii="Arial" w:eastAsia="Arial Unicode MS" w:hAnsi="Arial" w:cs="Arial"/>
          <w:b/>
          <w:bCs/>
          <w:sz w:val="18"/>
          <w:szCs w:val="18"/>
          <w:lang w:eastAsia="pl-PL"/>
        </w:rPr>
      </w:pPr>
      <w:r w:rsidRPr="00F330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Wymagania minimalne stawiane analizatorowi </w:t>
      </w:r>
      <w:r w:rsidRPr="00F330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hematologicznemu</w:t>
      </w:r>
    </w:p>
    <w:p w:rsidR="00F330D1" w:rsidRPr="00F330D1" w:rsidRDefault="00F330D1" w:rsidP="00F330D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330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F330D1" w:rsidRPr="00F330D1" w:rsidRDefault="00F330D1" w:rsidP="00F330D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330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Typ/nazwa/model  , producent , rok produkcji  oferowanego analizatora:</w:t>
      </w:r>
    </w:p>
    <w:p w:rsidR="00F330D1" w:rsidRPr="00F330D1" w:rsidRDefault="00F330D1" w:rsidP="00F330D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2B519F" w:rsidRPr="00F330D1" w:rsidRDefault="00F330D1" w:rsidP="00F330D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330D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2B519F" w:rsidRPr="00F330D1" w:rsidTr="00F330D1">
        <w:tc>
          <w:tcPr>
            <w:tcW w:w="562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30D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371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Parametry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2B519F" w:rsidRPr="00F330D1" w:rsidRDefault="00255D8A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 xml:space="preserve">Analizator fabrycznie nowy lub używany , nie starszy niż </w:t>
            </w:r>
            <w:r w:rsidR="0036435D" w:rsidRPr="00F330D1">
              <w:rPr>
                <w:rFonts w:ascii="Arial" w:hAnsi="Arial" w:cs="Arial"/>
                <w:sz w:val="18"/>
                <w:szCs w:val="18"/>
              </w:rPr>
              <w:t>rok produkcji 2016 z możliwością całkowicie automatycznego oznaczania morfologii z rozmazem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36435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2B519F" w:rsidRPr="00F330D1" w:rsidRDefault="0036435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Wydajność analizatora min. 60 oznaczeń na godzinę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36435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2B519F" w:rsidRPr="00F330D1" w:rsidRDefault="0036435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Automatyczna analiza dostępnych na analizatorze parametrów i raportowania na wyniku: WBC, RBC, HGB, HCT, MCHC, MCV, PLT, RDW-SD, RDV-CV, MPV, PDW, P-LCR, PCT, NEUT(%#), LYMPH(%#), MONO(%#), EO(%#), BASO(%#), IG(%#)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36435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2B519F" w:rsidRPr="00F330D1" w:rsidRDefault="0036435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 xml:space="preserve">Automatyczny pomiar parametrów </w:t>
            </w:r>
            <w:proofErr w:type="spellStart"/>
            <w:r w:rsidRPr="00F330D1">
              <w:rPr>
                <w:rFonts w:ascii="Arial" w:hAnsi="Arial" w:cs="Arial"/>
                <w:sz w:val="18"/>
                <w:szCs w:val="18"/>
              </w:rPr>
              <w:t>Retikulocytów</w:t>
            </w:r>
            <w:proofErr w:type="spellEnd"/>
            <w:r w:rsidRPr="00F330D1">
              <w:rPr>
                <w:rFonts w:ascii="Arial" w:hAnsi="Arial" w:cs="Arial"/>
                <w:sz w:val="18"/>
                <w:szCs w:val="18"/>
              </w:rPr>
              <w:t xml:space="preserve"> w oparciu o fluoroscencyjną </w:t>
            </w:r>
            <w:proofErr w:type="spellStart"/>
            <w:r w:rsidRPr="00F330D1">
              <w:rPr>
                <w:rFonts w:ascii="Arial" w:hAnsi="Arial" w:cs="Arial"/>
                <w:sz w:val="18"/>
                <w:szCs w:val="18"/>
              </w:rPr>
              <w:t>cytometrię</w:t>
            </w:r>
            <w:proofErr w:type="spellEnd"/>
            <w:r w:rsidRPr="00F330D1">
              <w:rPr>
                <w:rFonts w:ascii="Arial" w:hAnsi="Arial" w:cs="Arial"/>
                <w:sz w:val="18"/>
                <w:szCs w:val="18"/>
              </w:rPr>
              <w:t xml:space="preserve"> przepływową</w:t>
            </w:r>
            <w:r w:rsidR="00586F0A" w:rsidRPr="00F330D1">
              <w:rPr>
                <w:rFonts w:ascii="Arial" w:hAnsi="Arial" w:cs="Arial"/>
                <w:sz w:val="18"/>
                <w:szCs w:val="18"/>
              </w:rPr>
              <w:t>, bez wstępnego przygotowania p</w:t>
            </w:r>
            <w:r w:rsidR="004717EB" w:rsidRPr="00F330D1">
              <w:rPr>
                <w:rFonts w:ascii="Arial" w:hAnsi="Arial" w:cs="Arial"/>
                <w:sz w:val="18"/>
                <w:szCs w:val="18"/>
              </w:rPr>
              <w:t>r</w:t>
            </w:r>
            <w:r w:rsidR="00586F0A" w:rsidRPr="00F330D1">
              <w:rPr>
                <w:rFonts w:ascii="Arial" w:hAnsi="Arial" w:cs="Arial"/>
                <w:sz w:val="18"/>
                <w:szCs w:val="18"/>
              </w:rPr>
              <w:t>óbki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4717EB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2B519F" w:rsidRPr="00F330D1" w:rsidRDefault="004717EB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 xml:space="preserve">Automatyczny pomiar zawartości hemoglobiny w </w:t>
            </w:r>
            <w:proofErr w:type="spellStart"/>
            <w:r w:rsidRPr="00F330D1">
              <w:rPr>
                <w:rFonts w:ascii="Arial" w:hAnsi="Arial" w:cs="Arial"/>
                <w:sz w:val="18"/>
                <w:szCs w:val="18"/>
              </w:rPr>
              <w:t>retikulocytach</w:t>
            </w:r>
            <w:proofErr w:type="spellEnd"/>
            <w:r w:rsidRPr="00F330D1">
              <w:rPr>
                <w:rFonts w:ascii="Arial" w:hAnsi="Arial" w:cs="Arial"/>
                <w:sz w:val="18"/>
                <w:szCs w:val="18"/>
              </w:rPr>
              <w:t xml:space="preserve"> , wynik jako parametr diagnostyczny wysyłany do systemu informatycznego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4717EB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2B519F" w:rsidRPr="00F330D1" w:rsidRDefault="00CD2081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Analizator wyposażony w automatyczny podajnik z mieszalnikiem na minimum 20 próbek oczekujących na analizę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CD2081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371" w:type="dxa"/>
          </w:tcPr>
          <w:p w:rsidR="002B519F" w:rsidRPr="00F330D1" w:rsidRDefault="00CD2081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 xml:space="preserve">Różnicowanie WBC z wykorzystaniem światła lasera w oparciu o fluorescencyjną </w:t>
            </w:r>
            <w:proofErr w:type="spellStart"/>
            <w:r w:rsidRPr="00F330D1">
              <w:rPr>
                <w:rFonts w:ascii="Arial" w:hAnsi="Arial" w:cs="Arial"/>
                <w:sz w:val="18"/>
                <w:szCs w:val="18"/>
              </w:rPr>
              <w:t>cytometrię</w:t>
            </w:r>
            <w:proofErr w:type="spellEnd"/>
            <w:r w:rsidRPr="00F330D1">
              <w:rPr>
                <w:rFonts w:ascii="Arial" w:hAnsi="Arial" w:cs="Arial"/>
                <w:sz w:val="18"/>
                <w:szCs w:val="18"/>
              </w:rPr>
              <w:t xml:space="preserve"> przepływową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CD2081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371" w:type="dxa"/>
          </w:tcPr>
          <w:p w:rsidR="002B519F" w:rsidRPr="00F330D1" w:rsidRDefault="00CD2081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 xml:space="preserve">Minimalne wymagane zakresy liniowości parametrów , z pierwszego oznaczenia bez rozcieńczania: WBC – 400x10ˆ3/ul, </w:t>
            </w:r>
            <w:r w:rsidR="007E2A2F" w:rsidRPr="00F330D1">
              <w:rPr>
                <w:rFonts w:ascii="Arial" w:hAnsi="Arial" w:cs="Arial"/>
                <w:sz w:val="18"/>
                <w:szCs w:val="18"/>
              </w:rPr>
              <w:t>PLT- 4000x10ˆ3/ul, HGB – 25g/dl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A0632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71" w:type="dxa"/>
          </w:tcPr>
          <w:p w:rsidR="002B519F" w:rsidRPr="00F330D1" w:rsidRDefault="00A0632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 xml:space="preserve">Dodatkowy tryb pomiaru w próbkach </w:t>
            </w:r>
            <w:proofErr w:type="spellStart"/>
            <w:r w:rsidRPr="00F330D1">
              <w:rPr>
                <w:rFonts w:ascii="Arial" w:hAnsi="Arial" w:cs="Arial"/>
                <w:sz w:val="18"/>
                <w:szCs w:val="18"/>
              </w:rPr>
              <w:t>leukopenicznych</w:t>
            </w:r>
            <w:proofErr w:type="spellEnd"/>
            <w:r w:rsidRPr="00F330D1">
              <w:rPr>
                <w:rFonts w:ascii="Arial" w:hAnsi="Arial" w:cs="Arial"/>
                <w:sz w:val="18"/>
                <w:szCs w:val="18"/>
              </w:rPr>
              <w:t xml:space="preserve"> , możliwość dodatkowej weryfikacji WBC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A0632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71" w:type="dxa"/>
          </w:tcPr>
          <w:p w:rsidR="002B519F" w:rsidRPr="00F330D1" w:rsidRDefault="00A0632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Analizator pracujący na oryginalnych odczynnikach, kontrolach i materiałach zużywalnych pochodzących od jednego producenta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A0632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371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Kontrola poziomu odczynników, opakowania zaopatrzone w kody do automatycznego wczytywania na pokładzie analizatora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371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Program kontroli jakości z możliwością graficznej prezentacji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371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Krew kontrolna dostępna w probówkach systemu zamkniętego, dostosowana do pracy z automatycznym podajnikiem na trzech poziomach N,H,L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371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Możliwość wprowadzenia danych demograficznych pacjenta oraz wartości referencyjnych w zależności od płci i wieku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371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Analizator składający się z jednostki analitycznej ze zintegrowanym układem pneumatycznym, wewnętrznego systemu sterującego z dotykowym wyświetlaczem LCD, wyposażony w zewnętrzną drukarkę laserową, system podtrzymania napięcia UPS, zewnętrzny czytnik kodów kreskowych oraz czytnik kodów wbudowany w podajnik automatycznie odczytujący próbki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7176BD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371" w:type="dxa"/>
          </w:tcPr>
          <w:p w:rsidR="002B519F" w:rsidRPr="00F330D1" w:rsidRDefault="00A15B9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Style w:val="Nagwek1Znak"/>
                <w:rFonts w:ascii="Arial" w:hAnsi="Arial" w:cs="Arial"/>
                <w:b w:val="0"/>
                <w:bCs w:val="0"/>
                <w:sz w:val="18"/>
                <w:szCs w:val="18"/>
              </w:rPr>
              <w:t>Gwarancja techniczna i coroczne przeglądy techniczne zakończone wydaniem świadectwa sprawdzenia stanu technicznego urządzeń i aparatury w czasie trwania umowy bezpłatne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rPr>
          <w:trHeight w:val="1163"/>
        </w:trPr>
        <w:tc>
          <w:tcPr>
            <w:tcW w:w="562" w:type="dxa"/>
          </w:tcPr>
          <w:p w:rsidR="002B519F" w:rsidRPr="00F330D1" w:rsidRDefault="00A15B9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1" w:type="dxa"/>
          </w:tcPr>
          <w:p w:rsidR="002B519F" w:rsidRPr="00F330D1" w:rsidRDefault="00A15B9E" w:rsidP="00F330D1">
            <w:pPr>
              <w:pStyle w:val="Tekstpodstawowywcity"/>
            </w:pPr>
            <w:r w:rsidRPr="00F330D1">
              <w:t>Wykonawca gwarantuje, że w przypadku awarii uniemożliwiającej wykonanie badań przez okres dłuższy niż 24 godziny od momentu przystąpienia do usunięcia awarii, zapewni ich wykonanie do momentu usunięcia awarii na własny koszt w innej placówce laboratoryjnej  czynnej 24 h na dobę. Wyniki do odbioru w ciągu 12 godz. Od momentu dostarczenia próbek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A15B9E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371" w:type="dxa"/>
          </w:tcPr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Wykonawca</w:t>
            </w:r>
            <w:r w:rsidRPr="00F330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zobowiązuje się do przeprowadzenia min 2 szkoleń dla personelu w terminie</w:t>
            </w:r>
          </w:p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m</w:t>
            </w:r>
            <w:r w:rsidR="00F330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-ca</w:t>
            </w:r>
            <w:bookmarkStart w:id="0" w:name="_GoBack"/>
            <w:bookmarkEnd w:id="0"/>
            <w:r w:rsidRPr="00F330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podpisania umowy,  z zakresu obsługi nowego aparatu i metodyki wykonywanych</w:t>
            </w:r>
          </w:p>
          <w:p w:rsidR="002B519F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badań.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19F" w:rsidRPr="00F330D1" w:rsidTr="00F330D1">
        <w:tc>
          <w:tcPr>
            <w:tcW w:w="562" w:type="dxa"/>
          </w:tcPr>
          <w:p w:rsidR="002B519F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371" w:type="dxa"/>
          </w:tcPr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przypadku zmiany lokalizacji Laboratorium, przeniesienie i instalacja ponowna </w:t>
            </w:r>
          </w:p>
          <w:p w:rsidR="002B519F" w:rsidRPr="00F330D1" w:rsidRDefault="00AB5506" w:rsidP="00AB5506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analizatora na koszt Wykonawcy</w:t>
            </w:r>
          </w:p>
        </w:tc>
        <w:tc>
          <w:tcPr>
            <w:tcW w:w="1129" w:type="dxa"/>
          </w:tcPr>
          <w:p w:rsidR="002B519F" w:rsidRPr="00F330D1" w:rsidRDefault="002B5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506" w:rsidRPr="00F330D1" w:rsidTr="00F330D1">
        <w:tc>
          <w:tcPr>
            <w:tcW w:w="562" w:type="dxa"/>
          </w:tcPr>
          <w:p w:rsidR="00AB5506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371" w:type="dxa"/>
          </w:tcPr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zestawie mieszadło hematologiczne oraz klimatyzator do pomieszczenia o </w:t>
            </w:r>
          </w:p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powierzchni 15m2 </w:t>
            </w:r>
          </w:p>
        </w:tc>
        <w:tc>
          <w:tcPr>
            <w:tcW w:w="1129" w:type="dxa"/>
          </w:tcPr>
          <w:p w:rsidR="00AB5506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506" w:rsidRPr="00F330D1" w:rsidTr="00F330D1">
        <w:tc>
          <w:tcPr>
            <w:tcW w:w="562" w:type="dxa"/>
          </w:tcPr>
          <w:p w:rsidR="00AB5506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371" w:type="dxa"/>
          </w:tcPr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przypadku niedoszacowania umowy Wykonawca jest zobowiązany dostarczyć </w:t>
            </w:r>
          </w:p>
          <w:p w:rsidR="00AB5506" w:rsidRPr="00F330D1" w:rsidRDefault="00AB5506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Odczynniki i materiały zużywalne na własny koszt w terminie zawartym w umowie</w:t>
            </w:r>
          </w:p>
        </w:tc>
        <w:tc>
          <w:tcPr>
            <w:tcW w:w="1129" w:type="dxa"/>
          </w:tcPr>
          <w:p w:rsidR="00AB5506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5506" w:rsidRPr="00F330D1" w:rsidTr="00F330D1">
        <w:tc>
          <w:tcPr>
            <w:tcW w:w="562" w:type="dxa"/>
          </w:tcPr>
          <w:p w:rsidR="00AB5506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  <w:r w:rsidRPr="00F330D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371" w:type="dxa"/>
          </w:tcPr>
          <w:p w:rsidR="00B2254A" w:rsidRPr="00F330D1" w:rsidRDefault="00B2254A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Wykonawca przeprowadzi min 3 szkolenia z obsługi analizatora potwierdzone</w:t>
            </w:r>
          </w:p>
          <w:p w:rsidR="00AB5506" w:rsidRPr="00F330D1" w:rsidRDefault="00B2254A" w:rsidP="00AB5506">
            <w:pPr>
              <w:autoSpaceDE w:val="0"/>
              <w:autoSpaceDN w:val="0"/>
              <w:ind w:right="-539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330D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certyfikatem</w:t>
            </w:r>
          </w:p>
        </w:tc>
        <w:tc>
          <w:tcPr>
            <w:tcW w:w="1129" w:type="dxa"/>
          </w:tcPr>
          <w:p w:rsidR="00AB5506" w:rsidRPr="00F330D1" w:rsidRDefault="00AB5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19F" w:rsidRPr="00F330D1" w:rsidRDefault="002B519F">
      <w:pPr>
        <w:rPr>
          <w:rFonts w:ascii="Arial" w:hAnsi="Arial" w:cs="Arial"/>
          <w:sz w:val="18"/>
          <w:szCs w:val="18"/>
        </w:rPr>
      </w:pPr>
    </w:p>
    <w:p w:rsidR="00B2254A" w:rsidRPr="00F330D1" w:rsidRDefault="00B2254A">
      <w:pPr>
        <w:rPr>
          <w:rFonts w:ascii="Arial" w:hAnsi="Arial" w:cs="Arial"/>
          <w:sz w:val="18"/>
          <w:szCs w:val="18"/>
        </w:rPr>
      </w:pPr>
      <w:r w:rsidRPr="00F330D1">
        <w:rPr>
          <w:rFonts w:ascii="Arial" w:hAnsi="Arial" w:cs="Arial"/>
          <w:sz w:val="18"/>
          <w:szCs w:val="18"/>
        </w:rPr>
        <w:t>Ilość badań na 24 m</w:t>
      </w:r>
      <w:r w:rsidR="00F330D1">
        <w:rPr>
          <w:rFonts w:ascii="Arial" w:hAnsi="Arial" w:cs="Arial"/>
          <w:sz w:val="18"/>
          <w:szCs w:val="18"/>
        </w:rPr>
        <w:t>-ce</w:t>
      </w:r>
      <w:r w:rsidRPr="00F330D1">
        <w:rPr>
          <w:rFonts w:ascii="Arial" w:hAnsi="Arial" w:cs="Arial"/>
          <w:sz w:val="18"/>
          <w:szCs w:val="18"/>
        </w:rPr>
        <w:t xml:space="preserve"> – 70 000 oznaczeń, w tym 40 000 oznaczeń z retikulocytami</w:t>
      </w:r>
    </w:p>
    <w:sectPr w:rsidR="00B2254A" w:rsidRPr="00F3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9F"/>
    <w:rsid w:val="00255D8A"/>
    <w:rsid w:val="002B519F"/>
    <w:rsid w:val="0036435D"/>
    <w:rsid w:val="004717EB"/>
    <w:rsid w:val="00586F0A"/>
    <w:rsid w:val="007176BD"/>
    <w:rsid w:val="007B38B2"/>
    <w:rsid w:val="007E2A2F"/>
    <w:rsid w:val="00A0632E"/>
    <w:rsid w:val="00A15B9E"/>
    <w:rsid w:val="00AB5506"/>
    <w:rsid w:val="00B2254A"/>
    <w:rsid w:val="00B61823"/>
    <w:rsid w:val="00CD2081"/>
    <w:rsid w:val="00F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63F5"/>
  <w15:chartTrackingRefBased/>
  <w15:docId w15:val="{602B7586-A3BA-446C-905C-D5D95C86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rsid w:val="00A15B9E"/>
    <w:rPr>
      <w:rFonts w:ascii="Cambria" w:hAnsi="Cambria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A15B9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B9E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Szpital Powiatowy w Jarocinie</cp:lastModifiedBy>
  <cp:revision>9</cp:revision>
  <cp:lastPrinted>2019-05-07T07:20:00Z</cp:lastPrinted>
  <dcterms:created xsi:type="dcterms:W3CDTF">2019-04-29T11:11:00Z</dcterms:created>
  <dcterms:modified xsi:type="dcterms:W3CDTF">2019-05-07T07:21:00Z</dcterms:modified>
</cp:coreProperties>
</file>